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E4" w:rsidRDefault="000E6DE4" w:rsidP="00E70F2F">
      <w:pPr>
        <w:spacing w:before="120" w:after="0"/>
        <w:contextualSpacing/>
        <w:jc w:val="center"/>
        <w:rPr>
          <w:rFonts w:cs="Arial"/>
          <w:b/>
          <w:sz w:val="28"/>
          <w:szCs w:val="28"/>
        </w:rPr>
      </w:pPr>
      <w:r w:rsidRPr="007870E4">
        <w:rPr>
          <w:rFonts w:cs="Arial"/>
          <w:b/>
          <w:sz w:val="28"/>
          <w:szCs w:val="28"/>
        </w:rPr>
        <w:t>Testimony on S.J.R. 2 / S.B. 9</w:t>
      </w:r>
    </w:p>
    <w:p w:rsidR="004C345E" w:rsidRDefault="007870E4" w:rsidP="007870E4">
      <w:pPr>
        <w:spacing w:before="120" w:after="0"/>
        <w:contextualSpacing/>
        <w:jc w:val="center"/>
        <w:rPr>
          <w:rFonts w:cs="Arial"/>
          <w:sz w:val="20"/>
          <w:szCs w:val="20"/>
        </w:rPr>
      </w:pPr>
      <w:r>
        <w:rPr>
          <w:rFonts w:cs="Arial"/>
          <w:b/>
          <w:sz w:val="28"/>
          <w:szCs w:val="28"/>
        </w:rPr>
        <w:t>Eva DeLuna Castro</w:t>
      </w:r>
      <w:r w:rsidR="00C93779">
        <w:rPr>
          <w:rFonts w:cs="Arial"/>
          <w:b/>
          <w:sz w:val="28"/>
          <w:szCs w:val="28"/>
        </w:rPr>
        <w:t>,</w:t>
      </w:r>
      <w:r>
        <w:rPr>
          <w:rFonts w:cs="Arial"/>
          <w:b/>
          <w:sz w:val="28"/>
          <w:szCs w:val="28"/>
        </w:rPr>
        <w:t xml:space="preserve">  </w:t>
      </w:r>
      <w:hyperlink r:id="rId8" w:history="1">
        <w:r w:rsidRPr="007A7FA6">
          <w:rPr>
            <w:rStyle w:val="Hyperlink"/>
            <w:rFonts w:cs="Arial"/>
            <w:b/>
            <w:sz w:val="28"/>
            <w:szCs w:val="28"/>
          </w:rPr>
          <w:t>deluna.castro@cppp.org</w:t>
        </w:r>
      </w:hyperlink>
      <w:r>
        <w:rPr>
          <w:rFonts w:cs="Arial"/>
          <w:b/>
          <w:sz w:val="28"/>
          <w:szCs w:val="28"/>
        </w:rPr>
        <w:t xml:space="preserve"> </w:t>
      </w:r>
      <w:r w:rsidR="00031665" w:rsidRPr="007870E4">
        <w:rPr>
          <w:rFonts w:cs="Arial"/>
          <w:b/>
          <w:sz w:val="28"/>
          <w:szCs w:val="28"/>
        </w:rPr>
        <w:br/>
      </w:r>
    </w:p>
    <w:p w:rsidR="007870E4" w:rsidRPr="00E70F2F" w:rsidRDefault="007870E4" w:rsidP="007870E4">
      <w:pPr>
        <w:spacing w:before="120" w:after="0"/>
        <w:contextualSpacing/>
        <w:jc w:val="center"/>
        <w:rPr>
          <w:rFonts w:cs="Arial"/>
          <w:sz w:val="20"/>
          <w:szCs w:val="20"/>
        </w:rPr>
      </w:pPr>
    </w:p>
    <w:p w:rsidR="007870E4" w:rsidRDefault="007870E4" w:rsidP="007870E4">
      <w:pPr>
        <w:spacing w:before="120" w:after="120"/>
        <w:contextualSpacing/>
        <w:rPr>
          <w:rFonts w:cs="Arial"/>
          <w:sz w:val="28"/>
          <w:szCs w:val="28"/>
        </w:rPr>
      </w:pPr>
      <w:r>
        <w:rPr>
          <w:rFonts w:cs="Arial"/>
          <w:sz w:val="28"/>
          <w:szCs w:val="28"/>
        </w:rPr>
        <w:t xml:space="preserve">CPPP Opposes the Proposed Historical “Population Plus Inflation” Formula to Determine </w:t>
      </w:r>
      <w:r w:rsidR="00062495">
        <w:rPr>
          <w:rFonts w:cs="Arial"/>
          <w:sz w:val="28"/>
          <w:szCs w:val="28"/>
        </w:rPr>
        <w:t xml:space="preserve">the </w:t>
      </w:r>
      <w:r>
        <w:rPr>
          <w:rFonts w:cs="Arial"/>
          <w:sz w:val="28"/>
          <w:szCs w:val="28"/>
        </w:rPr>
        <w:t>Article VIII, Section 22 Growth Limit</w:t>
      </w:r>
    </w:p>
    <w:p w:rsidR="007870E4" w:rsidRPr="00031665" w:rsidRDefault="007870E4" w:rsidP="007870E4">
      <w:pPr>
        <w:spacing w:before="120" w:after="120"/>
        <w:contextualSpacing/>
        <w:rPr>
          <w:rFonts w:cs="Arial"/>
          <w:b/>
          <w:sz w:val="28"/>
          <w:szCs w:val="28"/>
        </w:rPr>
      </w:pPr>
      <w:r>
        <w:rPr>
          <w:rFonts w:cs="Arial"/>
          <w:sz w:val="28"/>
          <w:szCs w:val="28"/>
        </w:rPr>
        <w:t xml:space="preserve"> </w:t>
      </w:r>
    </w:p>
    <w:p w:rsidR="007870E4" w:rsidRDefault="007870E4" w:rsidP="005800AA">
      <w:pPr>
        <w:spacing w:after="120" w:line="360" w:lineRule="auto"/>
      </w:pPr>
      <w:r>
        <w:t xml:space="preserve">The Center for Public Policy Priorities is an independent public policy organization that uses data and analysis to advocate for solutions that enable Texans of all backgrounds to reach their full potential. </w:t>
      </w:r>
      <w:r w:rsidR="00EE4CD3">
        <w:t xml:space="preserve">Many of these solutions require Texas state and local governments to be able to raise and spend the revenue needed to fund necessary services such as preK-12 public </w:t>
      </w:r>
      <w:r w:rsidR="00062495">
        <w:t>education</w:t>
      </w:r>
      <w:r w:rsidR="00EE4CD3">
        <w:t xml:space="preserve">, </w:t>
      </w:r>
      <w:r w:rsidR="00062495">
        <w:t>state-supported</w:t>
      </w:r>
      <w:r w:rsidR="00EE4CD3">
        <w:t xml:space="preserve"> universities and community colleges, health care, </w:t>
      </w:r>
      <w:r w:rsidR="00062495">
        <w:t xml:space="preserve">and </w:t>
      </w:r>
      <w:r w:rsidR="00EE4CD3">
        <w:t xml:space="preserve">public safety and consumer protection. </w:t>
      </w:r>
    </w:p>
    <w:p w:rsidR="00EE4CD3" w:rsidRDefault="00EE4CD3" w:rsidP="005800AA">
      <w:pPr>
        <w:spacing w:after="120" w:line="360" w:lineRule="auto"/>
      </w:pPr>
      <w:r>
        <w:t xml:space="preserve">The current Article VIII limit requires that appropriations not grow faster than the state’s economy. The </w:t>
      </w:r>
      <w:r w:rsidR="001314B5">
        <w:t>Legislative Budget Board information below shows that</w:t>
      </w:r>
      <w:r>
        <w:t xml:space="preserve"> Personal Income </w:t>
      </w:r>
      <w:r w:rsidR="00346F23">
        <w:t xml:space="preserve">growth </w:t>
      </w:r>
      <w:r>
        <w:t xml:space="preserve">rates adopted by the </w:t>
      </w:r>
      <w:r w:rsidR="001314B5">
        <w:t>LBB</w:t>
      </w:r>
      <w:r>
        <w:t xml:space="preserve"> to comply with Article VIII have generally turned out to be lower than </w:t>
      </w:r>
      <w:r w:rsidR="00346F23">
        <w:t xml:space="preserve">either </w:t>
      </w:r>
      <w:r w:rsidR="00346F23" w:rsidRPr="00411FCC">
        <w:rPr>
          <w:i/>
        </w:rPr>
        <w:t>actual</w:t>
      </w:r>
      <w:r w:rsidR="00346F23">
        <w:t xml:space="preserve"> personal income or</w:t>
      </w:r>
      <w:r>
        <w:t xml:space="preserve"> growth in the state</w:t>
      </w:r>
      <w:r w:rsidR="00346F23">
        <w:t xml:space="preserve"> economy </w:t>
      </w:r>
      <w:r>
        <w:t xml:space="preserve">as measured by </w:t>
      </w:r>
      <w:r w:rsidR="00346F23">
        <w:t>Gross State Product</w:t>
      </w:r>
      <w:r>
        <w:t xml:space="preserve">. </w:t>
      </w:r>
      <w:r w:rsidR="00411FCC">
        <w:t xml:space="preserve">(GSP data </w:t>
      </w:r>
      <w:r w:rsidR="007B5096">
        <w:t>are from</w:t>
      </w:r>
      <w:r w:rsidR="00411FCC">
        <w:t xml:space="preserve"> the Comptroller’s office, </w:t>
      </w:r>
      <w:r w:rsidR="007B5096">
        <w:t>Winter 2014-15 Forecast, Fiscal Years 1991-2041.)</w:t>
      </w:r>
      <w:r>
        <w:t xml:space="preserve"> </w:t>
      </w:r>
      <w:r w:rsidR="005800AA">
        <w:t xml:space="preserve">The few </w:t>
      </w:r>
      <w:r w:rsidR="00AD2C3B">
        <w:t xml:space="preserve">recent </w:t>
      </w:r>
      <w:r w:rsidR="005800AA">
        <w:t xml:space="preserve">exceptions to this </w:t>
      </w:r>
      <w:r w:rsidR="001314B5">
        <w:t xml:space="preserve">have </w:t>
      </w:r>
      <w:r w:rsidR="00AD2C3B">
        <w:t>occurred</w:t>
      </w:r>
      <w:r w:rsidR="005800AA">
        <w:t xml:space="preserve"> when a recession was unforeseen by economic forecasters. In those instances, population and inflation would have required greater growth than indicated by GSP growth.</w:t>
      </w:r>
    </w:p>
    <w:p w:rsidR="00EE4CD3" w:rsidRPr="00E70F2F" w:rsidRDefault="00EE4CD3" w:rsidP="007870E4">
      <w:pPr>
        <w:spacing w:after="0" w:line="360" w:lineRule="auto"/>
        <w:rPr>
          <w:rFonts w:cs="Arial"/>
          <w:sz w:val="20"/>
          <w:szCs w:val="20"/>
        </w:rPr>
      </w:pPr>
      <w:r>
        <w:rPr>
          <w:rFonts w:cs="Arial"/>
          <w:noProof/>
          <w:sz w:val="20"/>
          <w:szCs w:val="20"/>
        </w:rPr>
        <w:drawing>
          <wp:inline distT="0" distB="0" distL="0" distR="0" wp14:anchorId="11EE61BD" wp14:editId="790088DF">
            <wp:extent cx="5943600" cy="2976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b on PI and pop infl.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976880"/>
                    </a:xfrm>
                    <a:prstGeom prst="rect">
                      <a:avLst/>
                    </a:prstGeom>
                  </pic:spPr>
                </pic:pic>
              </a:graphicData>
            </a:graphic>
          </wp:inline>
        </w:drawing>
      </w:r>
    </w:p>
    <w:p w:rsidR="00846BD4" w:rsidRDefault="00846BD4" w:rsidP="00E70F2F">
      <w:pPr>
        <w:spacing w:before="120" w:after="0" w:line="276" w:lineRule="auto"/>
        <w:contextualSpacing/>
        <w:rPr>
          <w:rFonts w:cs="Arial"/>
          <w:sz w:val="20"/>
          <w:szCs w:val="20"/>
        </w:rPr>
      </w:pPr>
    </w:p>
    <w:p w:rsidR="005800AA" w:rsidRDefault="005800AA" w:rsidP="00E70F2F">
      <w:pPr>
        <w:spacing w:before="120" w:after="0" w:line="276" w:lineRule="auto"/>
        <w:contextualSpacing/>
        <w:rPr>
          <w:rFonts w:cs="Arial"/>
          <w:sz w:val="20"/>
          <w:szCs w:val="20"/>
        </w:rPr>
      </w:pPr>
    </w:p>
    <w:p w:rsidR="005800AA" w:rsidRDefault="005800AA" w:rsidP="005800AA">
      <w:pPr>
        <w:spacing w:before="120" w:after="0" w:line="360" w:lineRule="auto"/>
        <w:contextualSpacing/>
        <w:rPr>
          <w:rFonts w:cs="Arial"/>
          <w:sz w:val="20"/>
          <w:szCs w:val="20"/>
        </w:rPr>
      </w:pPr>
      <w:r>
        <w:rPr>
          <w:rFonts w:cs="Arial"/>
          <w:sz w:val="20"/>
          <w:szCs w:val="20"/>
        </w:rPr>
        <w:t>Using the LBB estim</w:t>
      </w:r>
      <w:r w:rsidR="001F4879">
        <w:rPr>
          <w:rFonts w:cs="Arial"/>
          <w:sz w:val="20"/>
          <w:szCs w:val="20"/>
        </w:rPr>
        <w:t>ates of population and inflation</w:t>
      </w:r>
      <w:r>
        <w:rPr>
          <w:rFonts w:cs="Arial"/>
          <w:sz w:val="20"/>
          <w:szCs w:val="20"/>
        </w:rPr>
        <w:t>, and applying the previous biennium’s allo</w:t>
      </w:r>
      <w:r w:rsidR="001F4879">
        <w:rPr>
          <w:rFonts w:cs="Arial"/>
          <w:sz w:val="20"/>
          <w:szCs w:val="20"/>
        </w:rPr>
        <w:t xml:space="preserve">wable growth rate to All Funds revenue, </w:t>
      </w:r>
      <w:r>
        <w:rPr>
          <w:rFonts w:cs="Arial"/>
          <w:sz w:val="20"/>
          <w:szCs w:val="20"/>
        </w:rPr>
        <w:t>rather than only to tax</w:t>
      </w:r>
      <w:r w:rsidR="001F4879">
        <w:rPr>
          <w:rFonts w:cs="Arial"/>
          <w:sz w:val="20"/>
          <w:szCs w:val="20"/>
        </w:rPr>
        <w:t>es that are not constitutionally dedicated</w:t>
      </w:r>
      <w:r>
        <w:rPr>
          <w:rFonts w:cs="Arial"/>
          <w:sz w:val="20"/>
          <w:szCs w:val="20"/>
        </w:rPr>
        <w:t>, it is possible to determine what impact S.J.R. 2 and S.B. 9 might have had if they had been in effect for the past two decades.</w:t>
      </w:r>
      <w:r w:rsidR="001F4879">
        <w:rPr>
          <w:rFonts w:cs="Arial"/>
          <w:sz w:val="20"/>
          <w:szCs w:val="20"/>
        </w:rPr>
        <w:t xml:space="preserve"> </w:t>
      </w:r>
    </w:p>
    <w:p w:rsidR="005800AA" w:rsidRDefault="005800AA" w:rsidP="005800AA">
      <w:pPr>
        <w:spacing w:before="120" w:after="0" w:line="360" w:lineRule="auto"/>
        <w:contextualSpacing/>
        <w:rPr>
          <w:rFonts w:cs="Arial"/>
          <w:sz w:val="20"/>
          <w:szCs w:val="20"/>
        </w:rPr>
      </w:pPr>
      <w:r>
        <w:rPr>
          <w:rFonts w:cs="Arial"/>
          <w:noProof/>
          <w:sz w:val="20"/>
          <w:szCs w:val="20"/>
        </w:rPr>
        <w:drawing>
          <wp:inline distT="0" distB="0" distL="0" distR="0" wp14:anchorId="198600BB" wp14:editId="2BFC1841">
            <wp:extent cx="5928360" cy="36444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JR 2 trends no title.png"/>
                    <pic:cNvPicPr/>
                  </pic:nvPicPr>
                  <pic:blipFill>
                    <a:blip r:embed="rId10">
                      <a:extLst>
                        <a:ext uri="{28A0092B-C50C-407E-A947-70E740481C1C}">
                          <a14:useLocalDpi xmlns:a14="http://schemas.microsoft.com/office/drawing/2010/main" val="0"/>
                        </a:ext>
                      </a:extLst>
                    </a:blip>
                    <a:stretch>
                      <a:fillRect/>
                    </a:stretch>
                  </pic:blipFill>
                  <pic:spPr>
                    <a:xfrm>
                      <a:off x="0" y="0"/>
                      <a:ext cx="5941948" cy="3652836"/>
                    </a:xfrm>
                    <a:prstGeom prst="rect">
                      <a:avLst/>
                    </a:prstGeom>
                  </pic:spPr>
                </pic:pic>
              </a:graphicData>
            </a:graphic>
          </wp:inline>
        </w:drawing>
      </w:r>
    </w:p>
    <w:p w:rsidR="005800AA" w:rsidRDefault="005800AA" w:rsidP="00E70F2F">
      <w:pPr>
        <w:spacing w:before="120" w:after="0" w:line="276" w:lineRule="auto"/>
        <w:contextualSpacing/>
        <w:rPr>
          <w:rFonts w:cs="Arial"/>
          <w:sz w:val="20"/>
          <w:szCs w:val="20"/>
        </w:rPr>
      </w:pPr>
    </w:p>
    <w:p w:rsidR="00E22347" w:rsidRDefault="00E22347" w:rsidP="00DF73AC">
      <w:pPr>
        <w:spacing w:before="120" w:after="120" w:line="360" w:lineRule="auto"/>
        <w:rPr>
          <w:rFonts w:cs="Arial"/>
          <w:sz w:val="20"/>
          <w:szCs w:val="20"/>
        </w:rPr>
      </w:pPr>
      <w:r>
        <w:rPr>
          <w:rFonts w:cs="Arial"/>
          <w:sz w:val="20"/>
          <w:szCs w:val="20"/>
        </w:rPr>
        <w:t xml:space="preserve">In the 2010-11 biennium – and only because of Recovery Act “stimulus” aid to states </w:t>
      </w:r>
      <w:r w:rsidR="00EB0ED9">
        <w:rPr>
          <w:rFonts w:cs="Arial"/>
          <w:sz w:val="20"/>
          <w:szCs w:val="20"/>
        </w:rPr>
        <w:t>–</w:t>
      </w:r>
      <w:r>
        <w:rPr>
          <w:rFonts w:cs="Arial"/>
          <w:sz w:val="20"/>
          <w:szCs w:val="20"/>
        </w:rPr>
        <w:t xml:space="preserve"> All Funds spending peaked at 7.3 percent of the economy,</w:t>
      </w:r>
      <w:r w:rsidR="00EB0ED9">
        <w:rPr>
          <w:rFonts w:cs="Arial"/>
          <w:sz w:val="20"/>
          <w:szCs w:val="20"/>
        </w:rPr>
        <w:t xml:space="preserve"> the same share it </w:t>
      </w:r>
      <w:r w:rsidR="001314B5">
        <w:rPr>
          <w:rFonts w:cs="Arial"/>
          <w:sz w:val="20"/>
          <w:szCs w:val="20"/>
        </w:rPr>
        <w:t>accounted for</w:t>
      </w:r>
      <w:r>
        <w:rPr>
          <w:rFonts w:cs="Arial"/>
          <w:sz w:val="20"/>
          <w:szCs w:val="20"/>
        </w:rPr>
        <w:t xml:space="preserve"> in 1994-95. </w:t>
      </w:r>
      <w:r w:rsidR="00EB0ED9">
        <w:rPr>
          <w:rFonts w:cs="Arial"/>
          <w:sz w:val="20"/>
          <w:szCs w:val="20"/>
        </w:rPr>
        <w:t xml:space="preserve">In </w:t>
      </w:r>
      <w:r w:rsidR="008A658D">
        <w:rPr>
          <w:rFonts w:cs="Arial"/>
          <w:sz w:val="20"/>
          <w:szCs w:val="20"/>
        </w:rPr>
        <w:t>all</w:t>
      </w:r>
      <w:r w:rsidR="00EB0ED9">
        <w:rPr>
          <w:rFonts w:cs="Arial"/>
          <w:sz w:val="20"/>
          <w:szCs w:val="20"/>
        </w:rPr>
        <w:t xml:space="preserve"> other budget biennia</w:t>
      </w:r>
      <w:r w:rsidR="008A658D">
        <w:rPr>
          <w:rFonts w:cs="Arial"/>
          <w:sz w:val="20"/>
          <w:szCs w:val="20"/>
        </w:rPr>
        <w:t xml:space="preserve"> shown above</w:t>
      </w:r>
      <w:r w:rsidR="00EB0ED9">
        <w:rPr>
          <w:rFonts w:cs="Arial"/>
          <w:sz w:val="20"/>
          <w:szCs w:val="20"/>
        </w:rPr>
        <w:t xml:space="preserve">, All Funds spending as a share of the economy stayed below the 1994-95 level. </w:t>
      </w:r>
      <w:r>
        <w:rPr>
          <w:rFonts w:cs="Arial"/>
          <w:sz w:val="20"/>
          <w:szCs w:val="20"/>
        </w:rPr>
        <w:t xml:space="preserve">However, if a “population plus inflation” limit had been in place, </w:t>
      </w:r>
      <w:r w:rsidR="0016056C">
        <w:rPr>
          <w:rFonts w:cs="Arial"/>
          <w:sz w:val="20"/>
          <w:szCs w:val="20"/>
        </w:rPr>
        <w:t xml:space="preserve">all budgets starting with the </w:t>
      </w:r>
      <w:r>
        <w:rPr>
          <w:rFonts w:cs="Arial"/>
          <w:sz w:val="20"/>
          <w:szCs w:val="20"/>
        </w:rPr>
        <w:t>2000-01</w:t>
      </w:r>
      <w:r w:rsidR="0016056C">
        <w:rPr>
          <w:rFonts w:cs="Arial"/>
          <w:sz w:val="20"/>
          <w:szCs w:val="20"/>
        </w:rPr>
        <w:t xml:space="preserve"> biennium</w:t>
      </w:r>
      <w:r>
        <w:rPr>
          <w:rFonts w:cs="Arial"/>
          <w:sz w:val="20"/>
          <w:szCs w:val="20"/>
        </w:rPr>
        <w:t xml:space="preserve"> would have required </w:t>
      </w:r>
      <w:r w:rsidR="0016056C">
        <w:rPr>
          <w:rFonts w:cs="Arial"/>
          <w:sz w:val="20"/>
          <w:szCs w:val="20"/>
        </w:rPr>
        <w:t xml:space="preserve">the House and Senate </w:t>
      </w:r>
      <w:r w:rsidR="008A658D">
        <w:rPr>
          <w:rFonts w:cs="Arial"/>
          <w:sz w:val="20"/>
          <w:szCs w:val="20"/>
        </w:rPr>
        <w:t>to exceed</w:t>
      </w:r>
      <w:r w:rsidR="00EB0ED9">
        <w:rPr>
          <w:rFonts w:cs="Arial"/>
          <w:sz w:val="20"/>
          <w:szCs w:val="20"/>
        </w:rPr>
        <w:t xml:space="preserve"> the limit (with a three-fifths vote, rather than the current simple majority) or </w:t>
      </w:r>
      <w:r w:rsidR="008A658D">
        <w:rPr>
          <w:rFonts w:cs="Arial"/>
          <w:sz w:val="20"/>
          <w:szCs w:val="20"/>
        </w:rPr>
        <w:t xml:space="preserve">make </w:t>
      </w:r>
      <w:r w:rsidR="00EB0ED9">
        <w:rPr>
          <w:rFonts w:cs="Arial"/>
          <w:sz w:val="20"/>
          <w:szCs w:val="20"/>
        </w:rPr>
        <w:t>significant cuts in the range of 6 to 20 percent.</w:t>
      </w:r>
      <w:r w:rsidR="0016056C">
        <w:rPr>
          <w:rFonts w:cs="Arial"/>
          <w:sz w:val="20"/>
          <w:szCs w:val="20"/>
        </w:rPr>
        <w:t xml:space="preserve"> For the 2016-17 biennium, </w:t>
      </w:r>
      <w:r w:rsidR="007E52D5">
        <w:rPr>
          <w:rFonts w:cs="Arial"/>
          <w:sz w:val="20"/>
          <w:szCs w:val="20"/>
        </w:rPr>
        <w:t>SB 2 as introduced would be $19 billion higher than the amount o</w:t>
      </w:r>
      <w:r w:rsidR="00062495">
        <w:rPr>
          <w:rFonts w:cs="Arial"/>
          <w:sz w:val="20"/>
          <w:szCs w:val="20"/>
        </w:rPr>
        <w:t xml:space="preserve">f spending </w:t>
      </w:r>
      <w:r w:rsidR="007E52D5">
        <w:rPr>
          <w:rFonts w:cs="Arial"/>
          <w:sz w:val="20"/>
          <w:szCs w:val="20"/>
        </w:rPr>
        <w:t xml:space="preserve">allowed </w:t>
      </w:r>
      <w:r w:rsidR="00062495">
        <w:rPr>
          <w:rFonts w:cs="Arial"/>
          <w:sz w:val="20"/>
          <w:szCs w:val="20"/>
        </w:rPr>
        <w:t xml:space="preserve">under </w:t>
      </w:r>
      <w:r w:rsidR="007E52D5">
        <w:rPr>
          <w:rFonts w:cs="Arial"/>
          <w:sz w:val="20"/>
          <w:szCs w:val="20"/>
        </w:rPr>
        <w:t>a population plus inflation cap.</w:t>
      </w:r>
      <w:r w:rsidR="00EB0ED9">
        <w:rPr>
          <w:rFonts w:cs="Arial"/>
          <w:sz w:val="20"/>
          <w:szCs w:val="20"/>
        </w:rPr>
        <w:t xml:space="preserve"> </w:t>
      </w:r>
      <w:r>
        <w:rPr>
          <w:rFonts w:cs="Arial"/>
          <w:sz w:val="20"/>
          <w:szCs w:val="20"/>
        </w:rPr>
        <w:t xml:space="preserve"> </w:t>
      </w:r>
    </w:p>
    <w:p w:rsidR="007E52D5" w:rsidRPr="00E70F2F" w:rsidRDefault="00417A40" w:rsidP="00172564">
      <w:pPr>
        <w:spacing w:before="120" w:after="0" w:line="360" w:lineRule="auto"/>
        <w:contextualSpacing/>
        <w:rPr>
          <w:rFonts w:cs="Arial"/>
          <w:sz w:val="20"/>
          <w:szCs w:val="20"/>
        </w:rPr>
      </w:pPr>
      <w:r>
        <w:rPr>
          <w:rFonts w:cs="Arial"/>
          <w:sz w:val="20"/>
          <w:szCs w:val="20"/>
        </w:rPr>
        <w:t xml:space="preserve">Texas has a long-standing history of being extremely fiscally conservative and can consistently be found in the bottom ten states in </w:t>
      </w:r>
      <w:r w:rsidR="008D2321">
        <w:rPr>
          <w:rFonts w:cs="Arial"/>
          <w:sz w:val="20"/>
          <w:szCs w:val="20"/>
        </w:rPr>
        <w:t xml:space="preserve">terms of </w:t>
      </w:r>
      <w:r>
        <w:rPr>
          <w:rFonts w:cs="Arial"/>
          <w:sz w:val="20"/>
          <w:szCs w:val="20"/>
        </w:rPr>
        <w:t xml:space="preserve">taxes collected or dollars spent per resident. It is hard </w:t>
      </w:r>
      <w:r w:rsidR="00062495">
        <w:rPr>
          <w:rFonts w:cs="Arial"/>
          <w:sz w:val="20"/>
          <w:szCs w:val="20"/>
        </w:rPr>
        <w:t>to imagine how the Legislature c</w:t>
      </w:r>
      <w:r>
        <w:rPr>
          <w:rFonts w:cs="Arial"/>
          <w:sz w:val="20"/>
          <w:szCs w:val="20"/>
        </w:rPr>
        <w:t xml:space="preserve">ould have made even </w:t>
      </w:r>
      <w:r w:rsidRPr="00417A40">
        <w:rPr>
          <w:rFonts w:cs="Arial"/>
          <w:i/>
          <w:sz w:val="20"/>
          <w:szCs w:val="20"/>
        </w:rPr>
        <w:t>more</w:t>
      </w:r>
      <w:r>
        <w:rPr>
          <w:rFonts w:cs="Arial"/>
          <w:sz w:val="20"/>
          <w:szCs w:val="20"/>
        </w:rPr>
        <w:t xml:space="preserve"> cuts to state spending than were enacted in the 2003 and 2011 sessions. </w:t>
      </w:r>
      <w:r w:rsidR="008D2321">
        <w:rPr>
          <w:rFonts w:cs="Arial"/>
          <w:sz w:val="20"/>
          <w:szCs w:val="20"/>
        </w:rPr>
        <w:t xml:space="preserve">It is equally difficult to imagine how </w:t>
      </w:r>
      <w:r w:rsidR="00062495">
        <w:rPr>
          <w:rFonts w:cs="Arial"/>
          <w:sz w:val="20"/>
          <w:szCs w:val="20"/>
        </w:rPr>
        <w:t xml:space="preserve">these </w:t>
      </w:r>
      <w:r w:rsidR="008D2321">
        <w:rPr>
          <w:rFonts w:cs="Arial"/>
          <w:sz w:val="20"/>
          <w:szCs w:val="20"/>
        </w:rPr>
        <w:t xml:space="preserve">additional cuts would have improved </w:t>
      </w:r>
      <w:r w:rsidR="00B50630">
        <w:rPr>
          <w:rFonts w:cs="Arial"/>
          <w:sz w:val="20"/>
          <w:szCs w:val="20"/>
        </w:rPr>
        <w:t>the highways and other infrastructur</w:t>
      </w:r>
      <w:r w:rsidR="00062495">
        <w:rPr>
          <w:rFonts w:cs="Arial"/>
          <w:sz w:val="20"/>
          <w:szCs w:val="20"/>
        </w:rPr>
        <w:t xml:space="preserve">e that economic growth requires. Additional budget </w:t>
      </w:r>
      <w:r w:rsidR="00B50630">
        <w:rPr>
          <w:rFonts w:cs="Arial"/>
          <w:sz w:val="20"/>
          <w:szCs w:val="20"/>
        </w:rPr>
        <w:t xml:space="preserve">cuts would </w:t>
      </w:r>
      <w:r w:rsidR="00062495">
        <w:rPr>
          <w:rFonts w:cs="Arial"/>
          <w:sz w:val="20"/>
          <w:szCs w:val="20"/>
        </w:rPr>
        <w:t xml:space="preserve">certainly not </w:t>
      </w:r>
      <w:r w:rsidR="00B50630">
        <w:rPr>
          <w:rFonts w:cs="Arial"/>
          <w:sz w:val="20"/>
          <w:szCs w:val="20"/>
        </w:rPr>
        <w:t>have expanded access to health care or</w:t>
      </w:r>
      <w:r w:rsidR="008D2321">
        <w:rPr>
          <w:rFonts w:cs="Arial"/>
          <w:sz w:val="20"/>
          <w:szCs w:val="20"/>
        </w:rPr>
        <w:t xml:space="preserve"> to educational opportunities for the millions of hard-working Texans who </w:t>
      </w:r>
      <w:r w:rsidR="00B50630">
        <w:rPr>
          <w:rFonts w:cs="Arial"/>
          <w:sz w:val="20"/>
          <w:szCs w:val="20"/>
        </w:rPr>
        <w:t>receive those services through the state budget. For these reasons, we urge the 84</w:t>
      </w:r>
      <w:r w:rsidR="00B50630" w:rsidRPr="00B50630">
        <w:rPr>
          <w:rFonts w:cs="Arial"/>
          <w:sz w:val="20"/>
          <w:szCs w:val="20"/>
          <w:vertAlign w:val="superscript"/>
        </w:rPr>
        <w:t>th</w:t>
      </w:r>
      <w:r w:rsidR="00B50630">
        <w:rPr>
          <w:rFonts w:cs="Arial"/>
          <w:sz w:val="20"/>
          <w:szCs w:val="20"/>
        </w:rPr>
        <w:t xml:space="preserve"> Legislature to leave unchanged the current constitutional limits, which are working </w:t>
      </w:r>
      <w:r w:rsidR="00172564">
        <w:rPr>
          <w:rFonts w:cs="Arial"/>
          <w:sz w:val="20"/>
          <w:szCs w:val="20"/>
        </w:rPr>
        <w:t>as intended</w:t>
      </w:r>
      <w:r w:rsidR="00B50630">
        <w:rPr>
          <w:rFonts w:cs="Arial"/>
          <w:sz w:val="20"/>
          <w:szCs w:val="20"/>
        </w:rPr>
        <w:t xml:space="preserve"> to keep Texas a low-spending state.</w:t>
      </w:r>
      <w:r>
        <w:rPr>
          <w:rFonts w:cs="Arial"/>
          <w:sz w:val="20"/>
          <w:szCs w:val="20"/>
        </w:rPr>
        <w:t xml:space="preserve">  </w:t>
      </w:r>
    </w:p>
    <w:sectPr w:rsidR="007E52D5" w:rsidRPr="00E70F2F" w:rsidSect="0000367A">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C1" w:rsidRDefault="003823C1" w:rsidP="005D5BE5">
      <w:pPr>
        <w:spacing w:after="0" w:line="240" w:lineRule="auto"/>
      </w:pPr>
      <w:r>
        <w:separator/>
      </w:r>
    </w:p>
  </w:endnote>
  <w:endnote w:type="continuationSeparator" w:id="0">
    <w:p w:rsidR="003823C1" w:rsidRDefault="003823C1" w:rsidP="005D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45E" w:rsidRPr="004C345E" w:rsidRDefault="004C345E">
    <w:pPr>
      <w:pStyle w:val="Footer"/>
      <w:rPr>
        <w:color w:val="060FBA"/>
        <w:sz w:val="16"/>
        <w:szCs w:val="16"/>
      </w:rPr>
    </w:pPr>
    <w:r w:rsidRPr="007044CB">
      <w:rPr>
        <w:noProof/>
        <w:color w:val="060FBA"/>
        <w:sz w:val="16"/>
        <w:szCs w:val="16"/>
      </w:rPr>
      <w:t>7020 Easy Wind Drive, Suite 200</w:t>
    </w:r>
    <w:r w:rsidRPr="007044CB">
      <w:rPr>
        <w:noProof/>
        <w:color w:val="060FBA"/>
        <w:sz w:val="12"/>
        <w:szCs w:val="12"/>
      </w:rPr>
      <w:t xml:space="preserve"> •</w:t>
    </w:r>
    <w:r w:rsidRPr="007044CB">
      <w:rPr>
        <w:noProof/>
        <w:color w:val="060FBA"/>
        <w:sz w:val="16"/>
        <w:szCs w:val="16"/>
      </w:rPr>
      <w:t xml:space="preserve"> Austin, TX</w:t>
    </w:r>
    <w:r w:rsidRPr="007044CB">
      <w:rPr>
        <w:noProof/>
        <w:color w:val="060FBA"/>
        <w:sz w:val="12"/>
        <w:szCs w:val="12"/>
      </w:rPr>
      <w:t xml:space="preserve"> •</w:t>
    </w:r>
    <w:r w:rsidRPr="007044CB">
      <w:rPr>
        <w:noProof/>
        <w:color w:val="060FBA"/>
        <w:sz w:val="16"/>
        <w:szCs w:val="16"/>
      </w:rPr>
      <w:t xml:space="preserve"> T 512.320.0222</w:t>
    </w:r>
    <w:r w:rsidRPr="007044CB">
      <w:rPr>
        <w:noProof/>
        <w:color w:val="060FBA"/>
        <w:sz w:val="12"/>
        <w:szCs w:val="12"/>
      </w:rPr>
      <w:t xml:space="preserve"> •</w:t>
    </w:r>
    <w:r w:rsidRPr="007044CB">
      <w:rPr>
        <w:noProof/>
        <w:color w:val="060FBA"/>
        <w:sz w:val="16"/>
        <w:szCs w:val="16"/>
      </w:rPr>
      <w:t xml:space="preserve"> F 512.320.0227</w:t>
    </w:r>
    <w:r w:rsidRPr="007044CB">
      <w:rPr>
        <w:noProof/>
        <w:color w:val="060FBA"/>
        <w:sz w:val="12"/>
        <w:szCs w:val="12"/>
      </w:rPr>
      <w:t xml:space="preserve"> •</w:t>
    </w:r>
    <w:r w:rsidRPr="007044CB">
      <w:rPr>
        <w:noProof/>
        <w:color w:val="060FBA"/>
        <w:sz w:val="16"/>
        <w:szCs w:val="16"/>
      </w:rPr>
      <w:t xml:space="preserve"> CPPP.org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C1" w:rsidRDefault="003823C1" w:rsidP="005D5BE5">
      <w:pPr>
        <w:spacing w:after="0" w:line="240" w:lineRule="auto"/>
      </w:pPr>
      <w:r>
        <w:separator/>
      </w:r>
    </w:p>
  </w:footnote>
  <w:footnote w:type="continuationSeparator" w:id="0">
    <w:p w:rsidR="003823C1" w:rsidRDefault="003823C1" w:rsidP="005D5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7A" w:rsidRDefault="004C345E">
    <w:pPr>
      <w:pStyle w:val="Header"/>
    </w:pPr>
    <w:r>
      <w:rPr>
        <w:noProof/>
      </w:rPr>
      <w:drawing>
        <wp:inline distT="0" distB="0" distL="0" distR="0" wp14:anchorId="3C9BA693" wp14:editId="7AE8D1DA">
          <wp:extent cx="24384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_COM_CPPP_logo_300px.eps"/>
                  <pic:cNvPicPr/>
                </pic:nvPicPr>
                <pic:blipFill>
                  <a:blip r:embed="rId1">
                    <a:extLst>
                      <a:ext uri="{28A0092B-C50C-407E-A947-70E740481C1C}">
                        <a14:useLocalDpi xmlns:a14="http://schemas.microsoft.com/office/drawing/2010/main" val="0"/>
                      </a:ext>
                    </a:extLst>
                  </a:blip>
                  <a:stretch>
                    <a:fillRect/>
                  </a:stretch>
                </pic:blipFill>
                <pic:spPr>
                  <a:xfrm>
                    <a:off x="0" y="0"/>
                    <a:ext cx="2438400" cy="11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07898"/>
    <w:multiLevelType w:val="hybridMultilevel"/>
    <w:tmpl w:val="7D523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250A5"/>
    <w:multiLevelType w:val="hybridMultilevel"/>
    <w:tmpl w:val="0894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E08"/>
    <w:multiLevelType w:val="hybridMultilevel"/>
    <w:tmpl w:val="8CF0703A"/>
    <w:lvl w:ilvl="0" w:tplc="5D82C56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A9"/>
    <w:rsid w:val="0000367A"/>
    <w:rsid w:val="00004FA7"/>
    <w:rsid w:val="000240BC"/>
    <w:rsid w:val="00025008"/>
    <w:rsid w:val="00031665"/>
    <w:rsid w:val="0004096F"/>
    <w:rsid w:val="00046BD4"/>
    <w:rsid w:val="00052EB9"/>
    <w:rsid w:val="00062495"/>
    <w:rsid w:val="000902FE"/>
    <w:rsid w:val="000E6DE4"/>
    <w:rsid w:val="00130FFE"/>
    <w:rsid w:val="001314B5"/>
    <w:rsid w:val="0016056C"/>
    <w:rsid w:val="00172564"/>
    <w:rsid w:val="001746D7"/>
    <w:rsid w:val="001F2E9D"/>
    <w:rsid w:val="001F4879"/>
    <w:rsid w:val="002764C9"/>
    <w:rsid w:val="00323246"/>
    <w:rsid w:val="00346F23"/>
    <w:rsid w:val="00375E83"/>
    <w:rsid w:val="003823C1"/>
    <w:rsid w:val="003A02EE"/>
    <w:rsid w:val="004065AF"/>
    <w:rsid w:val="00411FCC"/>
    <w:rsid w:val="00412BE4"/>
    <w:rsid w:val="00417A40"/>
    <w:rsid w:val="00422781"/>
    <w:rsid w:val="00432F3C"/>
    <w:rsid w:val="004C345E"/>
    <w:rsid w:val="004D16C4"/>
    <w:rsid w:val="004E4106"/>
    <w:rsid w:val="00517E19"/>
    <w:rsid w:val="005328F4"/>
    <w:rsid w:val="005430A9"/>
    <w:rsid w:val="005635E0"/>
    <w:rsid w:val="005800AA"/>
    <w:rsid w:val="005D5BE5"/>
    <w:rsid w:val="006F1627"/>
    <w:rsid w:val="0071324D"/>
    <w:rsid w:val="00714334"/>
    <w:rsid w:val="00755C86"/>
    <w:rsid w:val="007870E4"/>
    <w:rsid w:val="007B5096"/>
    <w:rsid w:val="007E52D5"/>
    <w:rsid w:val="00846BD4"/>
    <w:rsid w:val="00882009"/>
    <w:rsid w:val="008A658D"/>
    <w:rsid w:val="008B467C"/>
    <w:rsid w:val="008D2321"/>
    <w:rsid w:val="00966A95"/>
    <w:rsid w:val="009B6CD2"/>
    <w:rsid w:val="00A010C1"/>
    <w:rsid w:val="00A440D4"/>
    <w:rsid w:val="00AA01A1"/>
    <w:rsid w:val="00AD2C3B"/>
    <w:rsid w:val="00AF79B9"/>
    <w:rsid w:val="00B02270"/>
    <w:rsid w:val="00B50630"/>
    <w:rsid w:val="00B60F67"/>
    <w:rsid w:val="00C06904"/>
    <w:rsid w:val="00C93779"/>
    <w:rsid w:val="00CE3A54"/>
    <w:rsid w:val="00CE7C73"/>
    <w:rsid w:val="00D50C84"/>
    <w:rsid w:val="00D96BFF"/>
    <w:rsid w:val="00DA6EC5"/>
    <w:rsid w:val="00DB21A1"/>
    <w:rsid w:val="00DC55D2"/>
    <w:rsid w:val="00DF73AC"/>
    <w:rsid w:val="00E00D52"/>
    <w:rsid w:val="00E22347"/>
    <w:rsid w:val="00E40EEE"/>
    <w:rsid w:val="00E70F2F"/>
    <w:rsid w:val="00EB0ED9"/>
    <w:rsid w:val="00EC10E6"/>
    <w:rsid w:val="00EE4CD3"/>
    <w:rsid w:val="00F35DA8"/>
    <w:rsid w:val="00F64C52"/>
    <w:rsid w:val="00FA663B"/>
    <w:rsid w:val="00FE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A6724"/>
  <w15:chartTrackingRefBased/>
  <w15:docId w15:val="{1139708D-EF18-46AD-B4BD-77389879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95"/>
    <w:pPr>
      <w:ind w:left="720"/>
      <w:contextualSpacing/>
    </w:pPr>
  </w:style>
  <w:style w:type="paragraph" w:styleId="EndnoteText">
    <w:name w:val="endnote text"/>
    <w:basedOn w:val="Normal"/>
    <w:link w:val="EndnoteTextChar"/>
    <w:uiPriority w:val="99"/>
    <w:semiHidden/>
    <w:unhideWhenUsed/>
    <w:rsid w:val="005D5B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5BE5"/>
    <w:rPr>
      <w:sz w:val="20"/>
      <w:szCs w:val="20"/>
    </w:rPr>
  </w:style>
  <w:style w:type="character" w:styleId="EndnoteReference">
    <w:name w:val="endnote reference"/>
    <w:basedOn w:val="DefaultParagraphFont"/>
    <w:uiPriority w:val="99"/>
    <w:semiHidden/>
    <w:unhideWhenUsed/>
    <w:rsid w:val="005D5BE5"/>
    <w:rPr>
      <w:vertAlign w:val="superscript"/>
    </w:rPr>
  </w:style>
  <w:style w:type="paragraph" w:styleId="FootnoteText">
    <w:name w:val="footnote text"/>
    <w:basedOn w:val="Normal"/>
    <w:link w:val="FootnoteTextChar"/>
    <w:uiPriority w:val="99"/>
    <w:semiHidden/>
    <w:unhideWhenUsed/>
    <w:rsid w:val="005D5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BE5"/>
    <w:rPr>
      <w:sz w:val="20"/>
      <w:szCs w:val="20"/>
    </w:rPr>
  </w:style>
  <w:style w:type="character" w:styleId="FootnoteReference">
    <w:name w:val="footnote reference"/>
    <w:basedOn w:val="DefaultParagraphFont"/>
    <w:uiPriority w:val="99"/>
    <w:semiHidden/>
    <w:unhideWhenUsed/>
    <w:rsid w:val="005D5BE5"/>
    <w:rPr>
      <w:vertAlign w:val="superscript"/>
    </w:rPr>
  </w:style>
  <w:style w:type="character" w:styleId="CommentReference">
    <w:name w:val="annotation reference"/>
    <w:basedOn w:val="DefaultParagraphFont"/>
    <w:uiPriority w:val="99"/>
    <w:semiHidden/>
    <w:unhideWhenUsed/>
    <w:rsid w:val="00DB21A1"/>
    <w:rPr>
      <w:sz w:val="16"/>
      <w:szCs w:val="16"/>
    </w:rPr>
  </w:style>
  <w:style w:type="paragraph" w:styleId="CommentText">
    <w:name w:val="annotation text"/>
    <w:basedOn w:val="Normal"/>
    <w:link w:val="CommentTextChar"/>
    <w:uiPriority w:val="99"/>
    <w:semiHidden/>
    <w:unhideWhenUsed/>
    <w:rsid w:val="00DB21A1"/>
    <w:pPr>
      <w:spacing w:line="240" w:lineRule="auto"/>
    </w:pPr>
    <w:rPr>
      <w:sz w:val="20"/>
      <w:szCs w:val="20"/>
    </w:rPr>
  </w:style>
  <w:style w:type="character" w:customStyle="1" w:styleId="CommentTextChar">
    <w:name w:val="Comment Text Char"/>
    <w:basedOn w:val="DefaultParagraphFont"/>
    <w:link w:val="CommentText"/>
    <w:uiPriority w:val="99"/>
    <w:semiHidden/>
    <w:rsid w:val="00DB21A1"/>
    <w:rPr>
      <w:sz w:val="20"/>
      <w:szCs w:val="20"/>
    </w:rPr>
  </w:style>
  <w:style w:type="paragraph" w:styleId="CommentSubject">
    <w:name w:val="annotation subject"/>
    <w:basedOn w:val="CommentText"/>
    <w:next w:val="CommentText"/>
    <w:link w:val="CommentSubjectChar"/>
    <w:uiPriority w:val="99"/>
    <w:semiHidden/>
    <w:unhideWhenUsed/>
    <w:rsid w:val="00DB21A1"/>
    <w:rPr>
      <w:b/>
      <w:bCs/>
    </w:rPr>
  </w:style>
  <w:style w:type="character" w:customStyle="1" w:styleId="CommentSubjectChar">
    <w:name w:val="Comment Subject Char"/>
    <w:basedOn w:val="CommentTextChar"/>
    <w:link w:val="CommentSubject"/>
    <w:uiPriority w:val="99"/>
    <w:semiHidden/>
    <w:rsid w:val="00DB21A1"/>
    <w:rPr>
      <w:b/>
      <w:bCs/>
      <w:sz w:val="20"/>
      <w:szCs w:val="20"/>
    </w:rPr>
  </w:style>
  <w:style w:type="paragraph" w:styleId="BalloonText">
    <w:name w:val="Balloon Text"/>
    <w:basedOn w:val="Normal"/>
    <w:link w:val="BalloonTextChar"/>
    <w:uiPriority w:val="99"/>
    <w:semiHidden/>
    <w:unhideWhenUsed/>
    <w:rsid w:val="00DB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1A1"/>
    <w:rPr>
      <w:rFonts w:ascii="Segoe UI" w:hAnsi="Segoe UI" w:cs="Segoe UI"/>
      <w:sz w:val="18"/>
      <w:szCs w:val="18"/>
    </w:rPr>
  </w:style>
  <w:style w:type="paragraph" w:styleId="Header">
    <w:name w:val="header"/>
    <w:basedOn w:val="Normal"/>
    <w:link w:val="HeaderChar"/>
    <w:uiPriority w:val="99"/>
    <w:unhideWhenUsed/>
    <w:rsid w:val="00003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67A"/>
  </w:style>
  <w:style w:type="paragraph" w:styleId="Footer">
    <w:name w:val="footer"/>
    <w:basedOn w:val="Normal"/>
    <w:link w:val="FooterChar"/>
    <w:uiPriority w:val="99"/>
    <w:unhideWhenUsed/>
    <w:rsid w:val="00003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67A"/>
  </w:style>
  <w:style w:type="character" w:styleId="Hyperlink">
    <w:name w:val="Hyperlink"/>
    <w:basedOn w:val="DefaultParagraphFont"/>
    <w:uiPriority w:val="99"/>
    <w:unhideWhenUsed/>
    <w:rsid w:val="004C345E"/>
    <w:rPr>
      <w:color w:val="0000FF"/>
      <w:u w:val="single"/>
    </w:rPr>
  </w:style>
  <w:style w:type="paragraph" w:styleId="BodyText">
    <w:name w:val="Body Text"/>
    <w:basedOn w:val="Normal"/>
    <w:link w:val="BodyTextChar"/>
    <w:uiPriority w:val="99"/>
    <w:rsid w:val="004C345E"/>
    <w:pPr>
      <w:spacing w:line="320" w:lineRule="atLeast"/>
      <w:jc w:val="both"/>
    </w:pPr>
    <w:rPr>
      <w:rFonts w:ascii="AGaramond" w:eastAsia="Times New Roman" w:hAnsi="AGaramond" w:cs="AGaramond"/>
      <w:noProof/>
    </w:rPr>
  </w:style>
  <w:style w:type="character" w:customStyle="1" w:styleId="BodyTextChar">
    <w:name w:val="Body Text Char"/>
    <w:basedOn w:val="DefaultParagraphFont"/>
    <w:link w:val="BodyText"/>
    <w:uiPriority w:val="99"/>
    <w:rsid w:val="004C345E"/>
    <w:rPr>
      <w:rFonts w:ascii="AGaramond" w:eastAsia="Times New Roman" w:hAnsi="AGaramond" w:cs="AGaramond"/>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una.castro@cpp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E215-2BAD-43C1-96DD-ECC074D8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Villanueva</dc:creator>
  <cp:keywords/>
  <dc:description/>
  <cp:lastModifiedBy>Eva DeLuna Castro</cp:lastModifiedBy>
  <cp:revision>6</cp:revision>
  <cp:lastPrinted>2015-03-17T13:19:00Z</cp:lastPrinted>
  <dcterms:created xsi:type="dcterms:W3CDTF">2015-03-17T12:46:00Z</dcterms:created>
  <dcterms:modified xsi:type="dcterms:W3CDTF">2015-03-17T16:40:00Z</dcterms:modified>
</cp:coreProperties>
</file>